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706F13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706F13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8439EC" w:rsidRDefault="00D312B7" w:rsidP="00D312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4532">
        <w:rPr>
          <w:rFonts w:ascii="Times New Roman" w:hAnsi="Times New Roman" w:cs="Times New Roman"/>
          <w:b/>
          <w:sz w:val="24"/>
          <w:szCs w:val="24"/>
        </w:rPr>
        <w:t xml:space="preserve">Поставка расходных материалов для </w:t>
      </w:r>
      <w:proofErr w:type="gramStart"/>
      <w:r w:rsidRPr="00A04532">
        <w:rPr>
          <w:rFonts w:ascii="Times New Roman" w:hAnsi="Times New Roman" w:cs="Times New Roman"/>
          <w:b/>
          <w:sz w:val="24"/>
          <w:szCs w:val="24"/>
        </w:rPr>
        <w:t>селективного</w:t>
      </w:r>
      <w:proofErr w:type="gramEnd"/>
      <w:r w:rsidRPr="00A04532">
        <w:rPr>
          <w:rFonts w:ascii="Times New Roman" w:hAnsi="Times New Roman" w:cs="Times New Roman"/>
          <w:b/>
          <w:sz w:val="24"/>
          <w:szCs w:val="24"/>
        </w:rPr>
        <w:t xml:space="preserve"> автоматического анализатора-</w:t>
      </w:r>
      <w:proofErr w:type="spellStart"/>
      <w:r w:rsidRPr="00A04532">
        <w:rPr>
          <w:rFonts w:ascii="Times New Roman" w:hAnsi="Times New Roman" w:cs="Times New Roman"/>
          <w:b/>
          <w:sz w:val="24"/>
          <w:szCs w:val="24"/>
        </w:rPr>
        <w:t>коагулометра</w:t>
      </w:r>
      <w:proofErr w:type="spellEnd"/>
      <w:r w:rsidRPr="00A045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532">
        <w:rPr>
          <w:rFonts w:ascii="Times New Roman" w:hAnsi="Times New Roman" w:cs="Times New Roman"/>
          <w:b/>
          <w:sz w:val="24"/>
          <w:szCs w:val="24"/>
        </w:rPr>
        <w:t>Destin</w:t>
      </w:r>
      <w:r>
        <w:rPr>
          <w:rFonts w:ascii="Times New Roman" w:hAnsi="Times New Roman" w:cs="Times New Roman"/>
          <w:b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Plus</w:t>
      </w:r>
      <w:proofErr w:type="spellEnd"/>
    </w:p>
    <w:p w:rsidR="00D312B7" w:rsidRPr="008439EC" w:rsidRDefault="00D312B7" w:rsidP="00D312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0453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60"/>
        <w:gridCol w:w="3141"/>
        <w:gridCol w:w="9922"/>
        <w:gridCol w:w="709"/>
        <w:gridCol w:w="1134"/>
      </w:tblGrid>
      <w:tr w:rsidR="00D312B7" w:rsidRPr="00D312B7" w:rsidTr="00D312B7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закупаемого товара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Техническая характеристика закупаемого товара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spellEnd"/>
            <w:proofErr w:type="gramEnd"/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12B7" w:rsidRPr="00D312B7" w:rsidTr="00D312B7">
        <w:trPr>
          <w:trHeight w:val="1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времени (ПВ)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10х6мл.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времени, МНО и активности протромбина по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Квику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в плазме крови. Состав: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тромбопластиновый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реагент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лиофил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., содержит экстракт мозга кролика, растворитель.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Тромбопластиновый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реагент должен быть ло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специфически аттестован по МИЧ. Срок годности разведенного реагента – не менее 4 дней при 2…8°С. Совместимость с анализатором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Tcoag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Ireland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476D32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12B7" w:rsidRPr="00D312B7" w:rsidTr="00D312B7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определения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10х1 мл.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времени в плазме крови. Состав: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тромбиновый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реагент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лиофил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., 10 NIH </w:t>
            </w:r>
            <w:proofErr w:type="spellStart"/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/мл.  Срок годности разведенного реагента – не менее 8 часов (при 18…25°С), не менее 30 дней – в замороженном виде. Совместимость с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автоматическим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коагулометром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Destany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476D32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12B7" w:rsidRPr="00D312B7" w:rsidTr="00D312B7">
        <w:trPr>
          <w:trHeight w:val="12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активированного частичного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тромбопластинового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времени, высокочувствительный (АЧТВ)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Фасовка: не менее 10х3 мл.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активированного частичного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тромбопластинового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времени (АЧТВ) в плазме крови. Состав: АЧТВ-реагент, содержащий фосфолипиды (свинья, курица) и микрочастицы окиси кремния (не менее 10х10 мл). Набор высокочувствителен к присутствию волчаночных антикоагулянтов. Срок годности вскрытых реагентов – не менее 30 дней при 2…8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, не менее 8 часов при 37°С. Реагент готов к </w:t>
            </w:r>
            <w:r w:rsidRPr="00D31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использованию. Совместимость с анализатором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Tcoag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Ireland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476D32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312B7" w:rsidRPr="00D312B7" w:rsidTr="00D312B7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Набор регентов - хлорид кальция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10x10 мл.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АЧТВ и факторов гемостаза. Состав: раствор хлорида кальция (не менее 10х10 мл). Готов к использованию. Срок годности вскрытого реактива – до истечения срока годности при 2-8°С. Совместимость с анализатором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Tcoag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Ireland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12B7" w:rsidRPr="00D312B7" w:rsidTr="00D312B7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реагента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10х6 мл.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для количественного определения фибриногена в плазме крови методом Клауса. Состав: тромбин бычий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лиофил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. 75 NIH </w:t>
            </w:r>
            <w:proofErr w:type="spellStart"/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/мл (не менее 10х6 мл). Срок годности разведенного тромбина – не менее 3 дней 18…26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, не менее 12 дней при 2…8°С. Для проведения теста необходим также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имидазоловый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буфер и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референтная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плазма. Совместимость с анализатором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Tcoag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Ireland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476D32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312B7" w:rsidRPr="00D312B7" w:rsidTr="00D312B7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-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имидазоловый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буфер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6x20 мл. Для разведения пробы и калибратора при определении фибриногена и активности факторов гемостаза в плазме крови человека.  Состав: имидазол - 30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/л, натрия хлорид -125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/л, консервант. Готов к использованию. Срок годности вскрытого реактива – до истечения срока годности при 2-8°С. Совместимость с анализатором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Tcoag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Ireland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12B7" w:rsidRPr="00D312B7" w:rsidTr="00D312B7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Набор реагентов - калибратор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10x1 мл.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для калибровки фибриногена.  Состав: плазма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лиофил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. (не менее 10х1 мл). Совместимость с анализатором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Tcoag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Ireland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12B7" w:rsidRPr="00D312B7" w:rsidTr="00D312B7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Набор промывающих растворов для </w:t>
            </w:r>
            <w:proofErr w:type="gram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автоматического</w:t>
            </w:r>
            <w:proofErr w:type="gram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24x15 мл. Для промывки и обеззараживания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. Готов к использованию. Срок годности вскрытого реактива – не менее 30 дней при 20-25°С. Совместимость с анализатором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Tcoag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Ireland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B7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D312B7" w:rsidRDefault="00476D32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F79F1" w:rsidRPr="00706F13" w:rsidRDefault="00AF79F1" w:rsidP="00FF5844">
      <w:pPr>
        <w:tabs>
          <w:tab w:val="left" w:pos="58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79F1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E54C6"/>
    <w:rsid w:val="00230A4F"/>
    <w:rsid w:val="002427CD"/>
    <w:rsid w:val="00252D41"/>
    <w:rsid w:val="00262D11"/>
    <w:rsid w:val="00290D0B"/>
    <w:rsid w:val="002A3C34"/>
    <w:rsid w:val="002F3F11"/>
    <w:rsid w:val="003100DC"/>
    <w:rsid w:val="00356554"/>
    <w:rsid w:val="0036562E"/>
    <w:rsid w:val="00381102"/>
    <w:rsid w:val="00392F25"/>
    <w:rsid w:val="003C2D12"/>
    <w:rsid w:val="00400FA3"/>
    <w:rsid w:val="0041768A"/>
    <w:rsid w:val="00431177"/>
    <w:rsid w:val="0044566B"/>
    <w:rsid w:val="00462A98"/>
    <w:rsid w:val="00476D32"/>
    <w:rsid w:val="00481600"/>
    <w:rsid w:val="004F00EA"/>
    <w:rsid w:val="00523E0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439EC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E3178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312B7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CE521-8EC2-46C6-A6DC-4AEDDC08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68</cp:revision>
  <dcterms:created xsi:type="dcterms:W3CDTF">2019-10-28T04:31:00Z</dcterms:created>
  <dcterms:modified xsi:type="dcterms:W3CDTF">2022-12-07T05:34:00Z</dcterms:modified>
</cp:coreProperties>
</file>